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196F4" w14:textId="5FD2C5B3" w:rsidR="009C3B55" w:rsidRPr="00C83FCB" w:rsidRDefault="009C3B55" w:rsidP="003A7DE5">
      <w:pPr>
        <w:jc w:val="center"/>
      </w:pPr>
    </w:p>
    <w:p w14:paraId="33F75937" w14:textId="3326701E" w:rsidR="003A7DE5" w:rsidRPr="00C83FCB" w:rsidRDefault="003A7DE5" w:rsidP="003A7DE5">
      <w:pPr>
        <w:jc w:val="center"/>
      </w:pPr>
    </w:p>
    <w:p w14:paraId="64A80045" w14:textId="1C1F3AF3" w:rsidR="003A7DE5" w:rsidRPr="00C83FCB" w:rsidRDefault="003A7DE5" w:rsidP="003A7DE5">
      <w:pPr>
        <w:jc w:val="center"/>
      </w:pPr>
    </w:p>
    <w:p w14:paraId="7525349F" w14:textId="7D90588C" w:rsidR="003A7DE5" w:rsidRPr="00C83FCB" w:rsidRDefault="006C2A5F" w:rsidP="003A7DE5">
      <w:pPr>
        <w:jc w:val="center"/>
        <w:rPr>
          <w:b/>
          <w:bCs/>
        </w:rPr>
      </w:pPr>
      <w:r w:rsidRPr="00C83FCB">
        <w:rPr>
          <w:b/>
          <w:bCs/>
        </w:rPr>
        <w:t>Appliance Warehouse</w:t>
      </w:r>
    </w:p>
    <w:p w14:paraId="732C4844" w14:textId="04DD3C36" w:rsidR="003A7DE5" w:rsidRPr="00C83FCB" w:rsidRDefault="003A7DE5" w:rsidP="003A7DE5">
      <w:pPr>
        <w:jc w:val="center"/>
      </w:pPr>
    </w:p>
    <w:p w14:paraId="365B9F7C" w14:textId="33CA40AC" w:rsidR="003A7DE5" w:rsidRPr="00C83FCB" w:rsidRDefault="006C2A5F" w:rsidP="003A7DE5">
      <w:pPr>
        <w:jc w:val="center"/>
      </w:pPr>
      <w:r w:rsidRPr="00C83FCB">
        <w:t>Name</w:t>
      </w:r>
    </w:p>
    <w:p w14:paraId="6160AB2A" w14:textId="7CD13E31" w:rsidR="003A7DE5" w:rsidRPr="00C83FCB" w:rsidRDefault="006C2A5F" w:rsidP="003A7DE5">
      <w:pPr>
        <w:jc w:val="center"/>
      </w:pPr>
      <w:r w:rsidRPr="00C83FCB">
        <w:t>Affiliation’</w:t>
      </w:r>
    </w:p>
    <w:p w14:paraId="024BE739" w14:textId="4DD21A2E" w:rsidR="003A7DE5" w:rsidRPr="00C83FCB" w:rsidRDefault="006C2A5F" w:rsidP="003A7DE5">
      <w:pPr>
        <w:jc w:val="center"/>
      </w:pPr>
      <w:r w:rsidRPr="00C83FCB">
        <w:t>Date</w:t>
      </w:r>
    </w:p>
    <w:p w14:paraId="546A8D67" w14:textId="1E48C5F3" w:rsidR="003A7DE5" w:rsidRPr="00C83FCB" w:rsidRDefault="003A7DE5" w:rsidP="003A7DE5">
      <w:pPr>
        <w:jc w:val="center"/>
      </w:pPr>
    </w:p>
    <w:p w14:paraId="68DEB292" w14:textId="42758D31" w:rsidR="003A7DE5" w:rsidRPr="00C83FCB" w:rsidRDefault="003A7DE5" w:rsidP="003A7DE5">
      <w:pPr>
        <w:jc w:val="center"/>
      </w:pPr>
    </w:p>
    <w:p w14:paraId="32B657D5" w14:textId="185467B7" w:rsidR="003A7DE5" w:rsidRPr="00C83FCB" w:rsidRDefault="003A7DE5" w:rsidP="003A7DE5">
      <w:pPr>
        <w:jc w:val="center"/>
      </w:pPr>
    </w:p>
    <w:p w14:paraId="791B8914" w14:textId="3066CDE9" w:rsidR="003A7DE5" w:rsidRPr="00C83FCB" w:rsidRDefault="003A7DE5" w:rsidP="003A7DE5">
      <w:pPr>
        <w:jc w:val="center"/>
      </w:pPr>
    </w:p>
    <w:p w14:paraId="72F6310B" w14:textId="69C4652F" w:rsidR="003A7DE5" w:rsidRPr="00C83FCB" w:rsidRDefault="003A7DE5" w:rsidP="003A7DE5">
      <w:pPr>
        <w:jc w:val="center"/>
      </w:pPr>
    </w:p>
    <w:p w14:paraId="2E6AB562" w14:textId="4EBD4D5D" w:rsidR="003A7DE5" w:rsidRPr="00C83FCB" w:rsidRDefault="003A7DE5" w:rsidP="003A7DE5">
      <w:pPr>
        <w:jc w:val="center"/>
      </w:pPr>
    </w:p>
    <w:p w14:paraId="4F4DBDAE" w14:textId="74728E54" w:rsidR="003A7DE5" w:rsidRPr="00C83FCB" w:rsidRDefault="003A7DE5" w:rsidP="003A7DE5">
      <w:pPr>
        <w:jc w:val="center"/>
      </w:pPr>
    </w:p>
    <w:p w14:paraId="69CB2FB6" w14:textId="32F25B6B" w:rsidR="003A7DE5" w:rsidRPr="00C83FCB" w:rsidRDefault="003A7DE5" w:rsidP="003A7DE5">
      <w:pPr>
        <w:jc w:val="center"/>
      </w:pPr>
    </w:p>
    <w:p w14:paraId="16A9ECD8" w14:textId="0FEFCD33" w:rsidR="003A7DE5" w:rsidRPr="00C83FCB" w:rsidRDefault="003A7DE5" w:rsidP="003A7DE5">
      <w:pPr>
        <w:jc w:val="center"/>
      </w:pPr>
    </w:p>
    <w:p w14:paraId="7D9FCFE0" w14:textId="76F6C6F9" w:rsidR="003A7DE5" w:rsidRPr="00C83FCB" w:rsidRDefault="003A7DE5" w:rsidP="003A7DE5">
      <w:pPr>
        <w:jc w:val="center"/>
      </w:pPr>
    </w:p>
    <w:p w14:paraId="43F24586" w14:textId="77777777" w:rsidR="003A7DE5" w:rsidRPr="00C83FCB" w:rsidRDefault="006C2A5F" w:rsidP="003A7DE5">
      <w:pPr>
        <w:jc w:val="center"/>
        <w:rPr>
          <w:b/>
          <w:bCs/>
        </w:rPr>
      </w:pPr>
      <w:r w:rsidRPr="00C83FCB">
        <w:rPr>
          <w:b/>
          <w:bCs/>
        </w:rPr>
        <w:t>Appliance Warehouse</w:t>
      </w:r>
    </w:p>
    <w:p w14:paraId="743C2F5F" w14:textId="1B869D81" w:rsidR="003A7DE5" w:rsidRPr="00C83FCB" w:rsidRDefault="006C2A5F" w:rsidP="003A7DE5">
      <w:pPr>
        <w:ind w:left="0"/>
      </w:pPr>
      <w:r w:rsidRPr="00C83FCB">
        <w:rPr>
          <w:b/>
          <w:bCs/>
        </w:rPr>
        <w:lastRenderedPageBreak/>
        <w:t>Testing Plan</w:t>
      </w:r>
    </w:p>
    <w:p w14:paraId="03A2AAEB" w14:textId="61AD88BF" w:rsidR="003A7DE5" w:rsidRPr="00C83FCB" w:rsidRDefault="006C2A5F" w:rsidP="003A7DE5">
      <w:pPr>
        <w:ind w:left="0"/>
      </w:pPr>
      <w:r w:rsidRPr="00C83FCB">
        <w:tab/>
        <w:t xml:space="preserve">A testing plan offers a strategy and overview of testing strategies and an overview of resources used in testing different </w:t>
      </w:r>
      <w:r w:rsidR="0045322A" w:rsidRPr="00C83FCB">
        <w:t>activities. The</w:t>
      </w:r>
      <w:r w:rsidRPr="00C83FCB">
        <w:t xml:space="preserve"> </w:t>
      </w:r>
      <w:r w:rsidR="0045322A" w:rsidRPr="00C83FCB">
        <w:t>p</w:t>
      </w:r>
      <w:r w:rsidRPr="00C83FCB">
        <w:t xml:space="preserve">rogram is written in </w:t>
      </w:r>
      <w:r w:rsidR="0045322A" w:rsidRPr="00C83FCB">
        <w:t>conjunction</w:t>
      </w:r>
      <w:r w:rsidRPr="00C83FCB">
        <w:t xml:space="preserve"> with the desired testing </w:t>
      </w:r>
      <w:r w:rsidR="0045322A" w:rsidRPr="00C83FCB">
        <w:t>approach. Besides</w:t>
      </w:r>
      <w:r w:rsidRPr="00C83FCB">
        <w:t xml:space="preserve">, it outlines the different levels of trying such as </w:t>
      </w:r>
      <w:r w:rsidR="0045322A" w:rsidRPr="00C83FCB">
        <w:t>integration</w:t>
      </w:r>
      <w:r w:rsidRPr="00C83FCB">
        <w:t xml:space="preserve"> </w:t>
      </w:r>
      <w:r w:rsidR="0045322A" w:rsidRPr="00C83FCB">
        <w:t>testing, component</w:t>
      </w:r>
      <w:r w:rsidRPr="00C83FCB">
        <w:t xml:space="preserve"> testing layers of the web application, and, lastly, user acceptance testing for three standard tier </w:t>
      </w:r>
      <w:r w:rsidR="0045322A" w:rsidRPr="00C83FCB">
        <w:t>businesses. The</w:t>
      </w:r>
      <w:r w:rsidRPr="00C83FCB">
        <w:t xml:space="preserve"> testing assessment is precise and </w:t>
      </w:r>
      <w:r w:rsidR="0045322A" w:rsidRPr="00C83FCB">
        <w:t>transacts with</w:t>
      </w:r>
      <w:r w:rsidRPr="00C83FCB">
        <w:t xml:space="preserve"> specific security sections in a program </w:t>
      </w:r>
      <w:r w:rsidR="001E2A67" w:rsidRPr="00C83FCB">
        <w:t xml:space="preserve">plan or a security </w:t>
      </w:r>
      <w:r w:rsidR="0045322A" w:rsidRPr="00C83FCB">
        <w:t>system. Such</w:t>
      </w:r>
      <w:r w:rsidR="001E2A67" w:rsidRPr="00C83FCB">
        <w:t xml:space="preserve"> aspects </w:t>
      </w:r>
      <w:r w:rsidR="0045322A" w:rsidRPr="00C83FCB">
        <w:t>offer</w:t>
      </w:r>
      <w:r w:rsidR="001E2A67" w:rsidRPr="00C83FCB">
        <w:t xml:space="preserve"> a complete process of acquiring </w:t>
      </w:r>
      <w:r w:rsidR="0045322A" w:rsidRPr="00C83FCB">
        <w:t>information. Penetration testing</w:t>
      </w:r>
      <w:r w:rsidR="001E2A67" w:rsidRPr="00C83FCB">
        <w:t xml:space="preserve"> provides </w:t>
      </w:r>
      <w:r w:rsidR="0045322A" w:rsidRPr="00C83FCB">
        <w:t>proof-of-concept</w:t>
      </w:r>
      <w:r w:rsidR="001E2A67" w:rsidRPr="00C83FCB">
        <w:t xml:space="preserve"> strategies that assist in </w:t>
      </w:r>
      <w:r w:rsidR="001E2A67" w:rsidRPr="00C83FCB">
        <w:rPr>
          <w:rFonts w:cs="Times New Roman"/>
          <w:szCs w:val="24"/>
        </w:rPr>
        <w:t xml:space="preserve">exploiting and investigating </w:t>
      </w:r>
      <w:r w:rsidR="0045322A" w:rsidRPr="00C83FCB">
        <w:rPr>
          <w:rFonts w:cs="Times New Roman"/>
          <w:szCs w:val="24"/>
        </w:rPr>
        <w:t>vulnerabilities. Such</w:t>
      </w:r>
      <w:r w:rsidR="001E2A67" w:rsidRPr="00C83FCB">
        <w:rPr>
          <w:rFonts w:cs="Times New Roman"/>
          <w:szCs w:val="24"/>
        </w:rPr>
        <w:t xml:space="preserve"> a testing method validates </w:t>
      </w:r>
      <w:r w:rsidR="0045322A" w:rsidRPr="00C83FCB">
        <w:rPr>
          <w:rFonts w:cs="Times New Roman"/>
          <w:szCs w:val="24"/>
        </w:rPr>
        <w:t>the notion</w:t>
      </w:r>
      <w:r w:rsidR="001E2A67" w:rsidRPr="00C83FCB">
        <w:rPr>
          <w:rFonts w:cs="Times New Roman"/>
          <w:szCs w:val="24"/>
        </w:rPr>
        <w:t xml:space="preserve"> of penetration</w:t>
      </w:r>
      <w:r w:rsidR="00C83FCB" w:rsidRPr="00C83FCB">
        <w:rPr>
          <w:rFonts w:cs="Times New Roman"/>
          <w:szCs w:val="24"/>
        </w:rPr>
        <w:t xml:space="preserve"> </w:t>
      </w:r>
      <w:r w:rsidR="00C83FCB" w:rsidRPr="00C83FCB">
        <w:rPr>
          <w:rFonts w:cs="Times New Roman"/>
          <w:szCs w:val="24"/>
          <w:shd w:val="clear" w:color="auto" w:fill="FFFFFF"/>
        </w:rPr>
        <w:t>("How information technology infrastructure flexibility shapes strategic alignment: A case study investigation with implications for strategic IS planning," 2015)</w:t>
      </w:r>
      <w:r w:rsidR="001E2A67" w:rsidRPr="00C83FCB">
        <w:rPr>
          <w:rFonts w:cs="Times New Roman"/>
          <w:szCs w:val="24"/>
        </w:rPr>
        <w:t>.</w:t>
      </w:r>
    </w:p>
    <w:p w14:paraId="5D3F9CDB" w14:textId="676B92CD" w:rsidR="001E2A67" w:rsidRPr="00C83FCB" w:rsidRDefault="006C2A5F" w:rsidP="003A7DE5">
      <w:pPr>
        <w:ind w:left="0"/>
      </w:pPr>
      <w:r w:rsidRPr="00C83FCB">
        <w:rPr>
          <w:b/>
          <w:bCs/>
        </w:rPr>
        <w:t>Implementation Plan</w:t>
      </w:r>
    </w:p>
    <w:p w14:paraId="24EBAE12" w14:textId="4C1AA31B" w:rsidR="001E2A67" w:rsidRPr="00C83FCB" w:rsidRDefault="006C2A5F" w:rsidP="003A7DE5">
      <w:pPr>
        <w:ind w:left="0"/>
      </w:pPr>
      <w:r w:rsidRPr="00C83FCB">
        <w:tab/>
        <w:t xml:space="preserve">There </w:t>
      </w:r>
      <w:r w:rsidR="0045322A" w:rsidRPr="00C83FCB">
        <w:t>is</w:t>
      </w:r>
      <w:r w:rsidRPr="00C83FCB">
        <w:t xml:space="preserve"> various suitable scanning besides the assessment tackles towards the vulnerability assessment and penetration testing </w:t>
      </w:r>
      <w:r w:rsidR="0045322A" w:rsidRPr="00C83FCB">
        <w:t>technique. The</w:t>
      </w:r>
      <w:r w:rsidRPr="00C83FCB">
        <w:t xml:space="preserve"> first one is facilitating that the </w:t>
      </w:r>
      <w:r w:rsidR="0045322A" w:rsidRPr="00C83FCB">
        <w:t>available</w:t>
      </w:r>
      <w:r w:rsidRPr="00C83FCB">
        <w:t xml:space="preserve"> facts actionable and </w:t>
      </w:r>
      <w:r w:rsidR="0045322A" w:rsidRPr="00C83FCB">
        <w:t>expendable. For</w:t>
      </w:r>
      <w:r w:rsidRPr="00C83FCB">
        <w:t xml:space="preserve"> the state official to reduce such aspects, they must develop an automated system and process at high speed to identify</w:t>
      </w:r>
      <w:r w:rsidR="003A3370" w:rsidRPr="00C83FCB">
        <w:t xml:space="preserve"> any vulnerability </w:t>
      </w:r>
      <w:r w:rsidR="0045322A" w:rsidRPr="00C83FCB">
        <w:t>risks. The</w:t>
      </w:r>
      <w:r w:rsidR="003A3370" w:rsidRPr="00C83FCB">
        <w:t xml:space="preserve"> second one is the improvement of vulnerability in </w:t>
      </w:r>
      <w:r w:rsidR="0045322A" w:rsidRPr="00C83FCB">
        <w:t>intelligence. Developing the</w:t>
      </w:r>
      <w:r w:rsidR="003A3370" w:rsidRPr="00C83FCB">
        <w:t xml:space="preserve"> capacity of a person’s </w:t>
      </w:r>
      <w:r w:rsidR="0045322A" w:rsidRPr="00C83FCB">
        <w:t>propensity</w:t>
      </w:r>
      <w:r w:rsidR="003A3370" w:rsidRPr="00C83FCB">
        <w:t xml:space="preserve"> to respond to the government or improve </w:t>
      </w:r>
      <w:r w:rsidR="0045322A" w:rsidRPr="00C83FCB">
        <w:t>context, vulnerability</w:t>
      </w:r>
      <w:r w:rsidR="003A3370" w:rsidRPr="00C83FCB">
        <w:t xml:space="preserve"> assessment, and penetration testing can change actionable information</w:t>
      </w:r>
      <w:r w:rsidR="0045322A" w:rsidRPr="00C83FCB">
        <w:t>. Since the</w:t>
      </w:r>
      <w:r w:rsidR="003A3370" w:rsidRPr="00C83FCB">
        <w:t xml:space="preserve"> business </w:t>
      </w:r>
      <w:r w:rsidR="0045322A" w:rsidRPr="00C83FCB">
        <w:t>environment</w:t>
      </w:r>
      <w:r w:rsidR="003A3370" w:rsidRPr="00C83FCB">
        <w:t xml:space="preserve"> keeps </w:t>
      </w:r>
      <w:r w:rsidR="0045322A" w:rsidRPr="00C83FCB">
        <w:t>changing, appliance</w:t>
      </w:r>
      <w:r w:rsidR="003A3370" w:rsidRPr="00C83FCB">
        <w:t xml:space="preserve"> warehouse should also upgrade their primary competencies to a competitive advantage over their </w:t>
      </w:r>
      <w:r w:rsidR="0045322A" w:rsidRPr="00C83FCB">
        <w:t>competitors. The</w:t>
      </w:r>
      <w:r w:rsidR="003A3370" w:rsidRPr="00C83FCB">
        <w:t xml:space="preserve"> warehouse can learn from the feedback offered by the clients.</w:t>
      </w:r>
    </w:p>
    <w:p w14:paraId="558FB32F" w14:textId="7C9DD6AE" w:rsidR="003A3370" w:rsidRPr="00C83FCB" w:rsidRDefault="006C2A5F" w:rsidP="003A7DE5">
      <w:pPr>
        <w:ind w:left="0"/>
      </w:pPr>
      <w:r w:rsidRPr="00C83FCB">
        <w:rPr>
          <w:b/>
          <w:bCs/>
        </w:rPr>
        <w:t>Training Plan</w:t>
      </w:r>
    </w:p>
    <w:p w14:paraId="4E41D23D" w14:textId="57BCAC3A" w:rsidR="00327860" w:rsidRPr="00C83FCB" w:rsidRDefault="006C2A5F" w:rsidP="003A7DE5">
      <w:pPr>
        <w:ind w:left="0"/>
      </w:pPr>
      <w:r w:rsidRPr="00C83FCB">
        <w:lastRenderedPageBreak/>
        <w:tab/>
        <w:t xml:space="preserve">Lack of proper </w:t>
      </w:r>
      <w:r w:rsidR="0045322A" w:rsidRPr="00C83FCB">
        <w:t>skills is</w:t>
      </w:r>
      <w:r w:rsidRPr="00C83FCB">
        <w:t xml:space="preserve"> one of the common problems that result in functional accuracy </w:t>
      </w:r>
      <w:r w:rsidR="0045322A" w:rsidRPr="00C83FCB">
        <w:t>issues. Therefore,</w:t>
      </w:r>
      <w:r w:rsidRPr="00C83FCB">
        <w:t xml:space="preserve"> to improve the business should </w:t>
      </w:r>
      <w:r w:rsidR="0045322A" w:rsidRPr="00C83FCB">
        <w:t>analyze</w:t>
      </w:r>
      <w:r w:rsidRPr="00C83FCB">
        <w:t xml:space="preserve"> the training requirement of store-related </w:t>
      </w:r>
      <w:r w:rsidR="0045322A" w:rsidRPr="00C83FCB">
        <w:t>workers. The</w:t>
      </w:r>
      <w:r w:rsidRPr="00C83FCB">
        <w:t xml:space="preserve"> personnel involved in the warehouse management that is both external and internal staff, should be </w:t>
      </w:r>
      <w:r w:rsidR="0045322A" w:rsidRPr="00C83FCB">
        <w:t>trained. Besides</w:t>
      </w:r>
      <w:r w:rsidRPr="00C83FCB">
        <w:t xml:space="preserve">, the </w:t>
      </w:r>
      <w:r w:rsidRPr="00C83FCB">
        <w:rPr>
          <w:rFonts w:cs="Times New Roman"/>
          <w:szCs w:val="24"/>
        </w:rPr>
        <w:t xml:space="preserve">training records must be kept safely at the store and by the human resource </w:t>
      </w:r>
      <w:r w:rsidR="0045322A" w:rsidRPr="00C83FCB">
        <w:rPr>
          <w:rFonts w:cs="Times New Roman"/>
          <w:szCs w:val="24"/>
        </w:rPr>
        <w:t>department. Some</w:t>
      </w:r>
      <w:r w:rsidRPr="00C83FCB">
        <w:rPr>
          <w:rFonts w:cs="Times New Roman"/>
          <w:szCs w:val="24"/>
        </w:rPr>
        <w:t xml:space="preserve"> workers may require computer skills for the smooth operation of electronic devices in the business</w:t>
      </w:r>
      <w:r w:rsidR="00C83FCB" w:rsidRPr="00C83FCB">
        <w:rPr>
          <w:rFonts w:cs="Times New Roman"/>
          <w:szCs w:val="24"/>
        </w:rPr>
        <w:t xml:space="preserve"> </w:t>
      </w:r>
      <w:r w:rsidR="00C83FCB" w:rsidRPr="00C83FCB">
        <w:rPr>
          <w:rFonts w:cs="Times New Roman"/>
          <w:szCs w:val="24"/>
          <w:shd w:val="clear" w:color="auto" w:fill="FFFFFF"/>
        </w:rPr>
        <w:t>("Achieve information democracy," 2015)</w:t>
      </w:r>
      <w:r w:rsidRPr="00C83FCB">
        <w:rPr>
          <w:rFonts w:cs="Times New Roman"/>
          <w:szCs w:val="24"/>
        </w:rPr>
        <w:t>.</w:t>
      </w:r>
    </w:p>
    <w:p w14:paraId="19AD9E10" w14:textId="767E0DF7" w:rsidR="00327860" w:rsidRPr="00C83FCB" w:rsidRDefault="006C2A5F" w:rsidP="003A7DE5">
      <w:pPr>
        <w:ind w:left="0"/>
      </w:pPr>
      <w:r w:rsidRPr="00C83FCB">
        <w:tab/>
        <w:t xml:space="preserve">Since warehouse management is an inseparable part of the </w:t>
      </w:r>
      <w:r w:rsidR="0045322A" w:rsidRPr="00C83FCB">
        <w:t>business, effective</w:t>
      </w:r>
      <w:r w:rsidRPr="00C83FCB">
        <w:t xml:space="preserve"> management of organizational warehouses results in the safer keeping of </w:t>
      </w:r>
      <w:r w:rsidR="0045322A" w:rsidRPr="00C83FCB">
        <w:t>goods, accountability</w:t>
      </w:r>
      <w:r w:rsidRPr="00C83FCB">
        <w:t xml:space="preserve">, and precise </w:t>
      </w:r>
      <w:r w:rsidR="0045322A" w:rsidRPr="00C83FCB">
        <w:t>tracking. Efficient</w:t>
      </w:r>
      <w:r w:rsidRPr="00C83FCB">
        <w:t xml:space="preserve"> management of such a business also leads to a more specific allocation of </w:t>
      </w:r>
      <w:r w:rsidR="0045322A" w:rsidRPr="00C83FCB">
        <w:t>goods. Such</w:t>
      </w:r>
      <w:r w:rsidRPr="00C83FCB">
        <w:t xml:space="preserve"> management also provides control and service to the flow of </w:t>
      </w:r>
      <w:r w:rsidR="008279DF" w:rsidRPr="00C83FCB">
        <w:t xml:space="preserve">goods entering </w:t>
      </w:r>
      <w:r w:rsidR="008279DF" w:rsidRPr="00C83FCB">
        <w:rPr>
          <w:rFonts w:cs="Times New Roman"/>
          <w:szCs w:val="24"/>
        </w:rPr>
        <w:t xml:space="preserve">or leaving the </w:t>
      </w:r>
      <w:r w:rsidR="0045322A" w:rsidRPr="00C83FCB">
        <w:rPr>
          <w:rFonts w:cs="Times New Roman"/>
          <w:szCs w:val="24"/>
        </w:rPr>
        <w:t xml:space="preserve">warehouse. </w:t>
      </w:r>
      <w:r w:rsidR="008279DF" w:rsidRPr="00C83FCB">
        <w:rPr>
          <w:rFonts w:cs="Times New Roman"/>
          <w:szCs w:val="24"/>
        </w:rPr>
        <w:t xml:space="preserve">Some different methods and materials consist of persuasive </w:t>
      </w:r>
      <w:r w:rsidR="0045322A" w:rsidRPr="00C83FCB">
        <w:rPr>
          <w:rFonts w:cs="Times New Roman"/>
          <w:szCs w:val="24"/>
        </w:rPr>
        <w:t>techniques for</w:t>
      </w:r>
      <w:r w:rsidR="008279DF" w:rsidRPr="00C83FCB">
        <w:rPr>
          <w:rFonts w:cs="Times New Roman"/>
          <w:szCs w:val="24"/>
        </w:rPr>
        <w:t xml:space="preserve"> the </w:t>
      </w:r>
      <w:r w:rsidR="0045322A" w:rsidRPr="00C83FCB">
        <w:rPr>
          <w:rFonts w:cs="Times New Roman"/>
          <w:szCs w:val="24"/>
        </w:rPr>
        <w:t>training</w:t>
      </w:r>
      <w:r w:rsidR="008279DF" w:rsidRPr="00C83FCB">
        <w:rPr>
          <w:rFonts w:cs="Times New Roman"/>
          <w:szCs w:val="24"/>
        </w:rPr>
        <w:t xml:space="preserve"> and development of </w:t>
      </w:r>
      <w:r w:rsidR="0045322A" w:rsidRPr="00C83FCB">
        <w:rPr>
          <w:rFonts w:cs="Times New Roman"/>
          <w:szCs w:val="24"/>
        </w:rPr>
        <w:t xml:space="preserve">staff. </w:t>
      </w:r>
      <w:r w:rsidR="008279DF" w:rsidRPr="00C83FCB">
        <w:rPr>
          <w:rFonts w:cs="Times New Roman"/>
          <w:szCs w:val="24"/>
        </w:rPr>
        <w:t xml:space="preserve">An example of such a method is systems tactics to </w:t>
      </w:r>
      <w:r w:rsidR="0045322A" w:rsidRPr="00C83FCB">
        <w:rPr>
          <w:rFonts w:cs="Times New Roman"/>
          <w:szCs w:val="24"/>
        </w:rPr>
        <w:t>training. Such</w:t>
      </w:r>
      <w:r w:rsidR="008279DF" w:rsidRPr="00C83FCB">
        <w:rPr>
          <w:rFonts w:cs="Times New Roman"/>
          <w:szCs w:val="24"/>
        </w:rPr>
        <w:t xml:space="preserve"> a technique helps in </w:t>
      </w:r>
      <w:r w:rsidR="0045322A" w:rsidRPr="00C83FCB">
        <w:rPr>
          <w:rFonts w:cs="Times New Roman"/>
          <w:szCs w:val="24"/>
        </w:rPr>
        <w:t>the creation</w:t>
      </w:r>
      <w:r w:rsidR="008279DF" w:rsidRPr="00C83FCB">
        <w:rPr>
          <w:rFonts w:cs="Times New Roman"/>
          <w:szCs w:val="24"/>
        </w:rPr>
        <w:t xml:space="preserve"> of training measures. It comprises of </w:t>
      </w:r>
      <w:r w:rsidR="0045322A" w:rsidRPr="00C83FCB">
        <w:rPr>
          <w:rFonts w:cs="Times New Roman"/>
          <w:szCs w:val="24"/>
        </w:rPr>
        <w:t>different stages</w:t>
      </w:r>
      <w:r w:rsidR="008279DF" w:rsidRPr="00C83FCB">
        <w:rPr>
          <w:rFonts w:cs="Times New Roman"/>
          <w:szCs w:val="24"/>
        </w:rPr>
        <w:t xml:space="preserve"> such as </w:t>
      </w:r>
      <w:r w:rsidR="0045322A" w:rsidRPr="00C83FCB">
        <w:rPr>
          <w:rFonts w:cs="Times New Roman"/>
          <w:szCs w:val="24"/>
        </w:rPr>
        <w:t>analyzing, designing, development, implementation</w:t>
      </w:r>
      <w:r w:rsidR="008279DF" w:rsidRPr="00C83FCB">
        <w:rPr>
          <w:rFonts w:cs="Times New Roman"/>
          <w:szCs w:val="24"/>
        </w:rPr>
        <w:t xml:space="preserve">, and finally </w:t>
      </w:r>
      <w:r w:rsidR="0045322A" w:rsidRPr="00C83FCB">
        <w:rPr>
          <w:rFonts w:cs="Times New Roman"/>
          <w:szCs w:val="24"/>
        </w:rPr>
        <w:t>evaluation. The</w:t>
      </w:r>
      <w:r w:rsidR="008279DF" w:rsidRPr="00C83FCB">
        <w:rPr>
          <w:rFonts w:cs="Times New Roman"/>
          <w:szCs w:val="24"/>
        </w:rPr>
        <w:t xml:space="preserve"> method </w:t>
      </w:r>
      <w:r w:rsidR="0045322A" w:rsidRPr="00C83FCB">
        <w:rPr>
          <w:rFonts w:cs="Times New Roman"/>
          <w:szCs w:val="24"/>
        </w:rPr>
        <w:t>offers</w:t>
      </w:r>
      <w:r w:rsidR="008279DF" w:rsidRPr="00C83FCB">
        <w:rPr>
          <w:rFonts w:cs="Times New Roman"/>
          <w:szCs w:val="24"/>
        </w:rPr>
        <w:t xml:space="preserve"> other </w:t>
      </w:r>
      <w:r w:rsidR="00122843" w:rsidRPr="00C83FCB">
        <w:rPr>
          <w:rFonts w:cs="Times New Roman"/>
          <w:szCs w:val="24"/>
        </w:rPr>
        <w:t>training methods for the workers</w:t>
      </w:r>
      <w:r w:rsidR="00C83FCB" w:rsidRPr="00C83FCB">
        <w:rPr>
          <w:rFonts w:cs="Times New Roman"/>
          <w:szCs w:val="24"/>
        </w:rPr>
        <w:t xml:space="preserve"> </w:t>
      </w:r>
      <w:r w:rsidR="00C83FCB" w:rsidRPr="00C83FCB">
        <w:rPr>
          <w:rFonts w:cs="Times New Roman"/>
          <w:szCs w:val="24"/>
          <w:shd w:val="clear" w:color="auto" w:fill="FFFFFF"/>
        </w:rPr>
        <w:t>(</w:t>
      </w:r>
      <w:proofErr w:type="spellStart"/>
      <w:r w:rsidR="00C83FCB" w:rsidRPr="00C83FCB">
        <w:rPr>
          <w:rFonts w:cs="Times New Roman"/>
          <w:szCs w:val="24"/>
          <w:shd w:val="clear" w:color="auto" w:fill="FFFFFF"/>
        </w:rPr>
        <w:t>Balanyk</w:t>
      </w:r>
      <w:proofErr w:type="spellEnd"/>
      <w:r w:rsidR="00C83FCB" w:rsidRPr="00C83FCB">
        <w:rPr>
          <w:rFonts w:cs="Times New Roman"/>
          <w:szCs w:val="24"/>
          <w:shd w:val="clear" w:color="auto" w:fill="FFFFFF"/>
        </w:rPr>
        <w:t>, 2017)</w:t>
      </w:r>
      <w:r w:rsidR="00122843" w:rsidRPr="00C83FCB">
        <w:rPr>
          <w:rFonts w:cs="Times New Roman"/>
          <w:szCs w:val="24"/>
        </w:rPr>
        <w:t>.</w:t>
      </w:r>
    </w:p>
    <w:p w14:paraId="73C60370" w14:textId="206BE560" w:rsidR="00122843" w:rsidRPr="00C83FCB" w:rsidRDefault="006C2A5F" w:rsidP="003A7DE5">
      <w:pPr>
        <w:ind w:left="0"/>
      </w:pPr>
      <w:r w:rsidRPr="00C83FCB">
        <w:tab/>
        <w:t xml:space="preserve">System tactic to training consists of numerous advantages and disadvantages main methods utilized in organizations include technology-based learning. Such a method remains the most prevalent since it consists of several branches. Through technology-based learning, workers can learn about web-based programs and basic programs found in-office computers. There are unlimited forms of training under technology. The trainers also observe the absolute involvement of staff as compared to </w:t>
      </w:r>
      <w:r w:rsidRPr="00C83FCB">
        <w:rPr>
          <w:rFonts w:cs="Times New Roman"/>
          <w:szCs w:val="24"/>
        </w:rPr>
        <w:t xml:space="preserve">other forms of exercise. It also enables the trainees to grasp the content at their own </w:t>
      </w:r>
      <w:proofErr w:type="spellStart"/>
      <w:r w:rsidRPr="00C83FCB">
        <w:rPr>
          <w:rFonts w:cs="Times New Roman"/>
          <w:szCs w:val="24"/>
        </w:rPr>
        <w:t>pace.The</w:t>
      </w:r>
      <w:proofErr w:type="spellEnd"/>
      <w:r w:rsidRPr="00C83FCB">
        <w:rPr>
          <w:rFonts w:cs="Times New Roman"/>
          <w:szCs w:val="24"/>
        </w:rPr>
        <w:t xml:space="preserve"> monitoring aspect also offers the learners a chance of one-on-one training from experienced professionals</w:t>
      </w:r>
      <w:r w:rsidR="00C83FCB" w:rsidRPr="00C83FCB">
        <w:rPr>
          <w:rFonts w:cs="Times New Roman"/>
          <w:szCs w:val="24"/>
        </w:rPr>
        <w:t xml:space="preserve"> </w:t>
      </w:r>
      <w:proofErr w:type="spellStart"/>
      <w:r w:rsidR="00C83FCB" w:rsidRPr="00C83FCB">
        <w:rPr>
          <w:rFonts w:cs="Times New Roman"/>
          <w:szCs w:val="24"/>
          <w:shd w:val="clear" w:color="auto" w:fill="FFFFFF"/>
        </w:rPr>
        <w:t>Shinde</w:t>
      </w:r>
      <w:proofErr w:type="spellEnd"/>
      <w:r w:rsidR="00C83FCB" w:rsidRPr="00C83FCB">
        <w:rPr>
          <w:rFonts w:cs="Times New Roman"/>
          <w:szCs w:val="24"/>
          <w:shd w:val="clear" w:color="auto" w:fill="FFFFFF"/>
        </w:rPr>
        <w:t xml:space="preserve"> &amp; </w:t>
      </w:r>
      <w:proofErr w:type="spellStart"/>
      <w:r w:rsidR="00C83FCB" w:rsidRPr="00C83FCB">
        <w:rPr>
          <w:rFonts w:cs="Times New Roman"/>
          <w:szCs w:val="24"/>
          <w:shd w:val="clear" w:color="auto" w:fill="FFFFFF"/>
        </w:rPr>
        <w:t>Ardhapurkar</w:t>
      </w:r>
      <w:proofErr w:type="spellEnd"/>
      <w:r w:rsidR="00C83FCB" w:rsidRPr="00C83FCB">
        <w:rPr>
          <w:rFonts w:cs="Times New Roman"/>
          <w:szCs w:val="24"/>
          <w:shd w:val="clear" w:color="auto" w:fill="FFFFFF"/>
        </w:rPr>
        <w:t>, 2016)</w:t>
      </w:r>
      <w:r w:rsidRPr="00C83FCB">
        <w:rPr>
          <w:rFonts w:cs="Times New Roman"/>
          <w:szCs w:val="24"/>
        </w:rPr>
        <w:t>.</w:t>
      </w:r>
      <w:r w:rsidRPr="00C83FCB">
        <w:t xml:space="preserve"> </w:t>
      </w:r>
    </w:p>
    <w:p w14:paraId="36F54658" w14:textId="2E85E194" w:rsidR="00327860" w:rsidRPr="00C83FCB" w:rsidRDefault="00327860" w:rsidP="003A7DE5">
      <w:pPr>
        <w:ind w:left="0"/>
      </w:pPr>
    </w:p>
    <w:p w14:paraId="612BBB03" w14:textId="65B25088" w:rsidR="00C83FCB" w:rsidRPr="00C83FCB" w:rsidRDefault="00C83FCB" w:rsidP="003A7DE5">
      <w:pPr>
        <w:ind w:left="0"/>
      </w:pPr>
    </w:p>
    <w:p w14:paraId="04C86792" w14:textId="173A10AD" w:rsidR="00C83FCB" w:rsidRPr="00C83FCB" w:rsidRDefault="00C83FCB" w:rsidP="003A7DE5">
      <w:pPr>
        <w:ind w:left="0"/>
      </w:pPr>
    </w:p>
    <w:p w14:paraId="299E7F03" w14:textId="407B587A" w:rsidR="00C83FCB" w:rsidRPr="00C83FCB" w:rsidRDefault="00C83FCB" w:rsidP="003A7DE5">
      <w:pPr>
        <w:ind w:left="0"/>
      </w:pPr>
    </w:p>
    <w:p w14:paraId="56FE179C" w14:textId="6CDCACF6" w:rsidR="00C83FCB" w:rsidRPr="00C83FCB" w:rsidRDefault="00C83FCB" w:rsidP="003A7DE5">
      <w:pPr>
        <w:ind w:left="0"/>
      </w:pPr>
    </w:p>
    <w:p w14:paraId="68E44BC8" w14:textId="193C1F96" w:rsidR="00C83FCB" w:rsidRPr="00C83FCB" w:rsidRDefault="00C83FCB" w:rsidP="003A7DE5">
      <w:pPr>
        <w:ind w:left="0"/>
      </w:pPr>
    </w:p>
    <w:p w14:paraId="32946E7F" w14:textId="035FD00A" w:rsidR="00C83FCB" w:rsidRPr="00C83FCB" w:rsidRDefault="00C83FCB" w:rsidP="003A7DE5">
      <w:pPr>
        <w:ind w:left="0"/>
      </w:pPr>
    </w:p>
    <w:p w14:paraId="0DBCB134" w14:textId="1AE6D9C1" w:rsidR="00C83FCB" w:rsidRPr="00C83FCB" w:rsidRDefault="00C83FCB" w:rsidP="003A7DE5">
      <w:pPr>
        <w:ind w:left="0"/>
      </w:pPr>
    </w:p>
    <w:p w14:paraId="253C8DFE" w14:textId="1F200AB0" w:rsidR="00C83FCB" w:rsidRPr="00C83FCB" w:rsidRDefault="00C83FCB" w:rsidP="003A7DE5">
      <w:pPr>
        <w:ind w:left="0"/>
      </w:pPr>
    </w:p>
    <w:p w14:paraId="2B46CB5E" w14:textId="55F4AF49" w:rsidR="00C83FCB" w:rsidRPr="00C83FCB" w:rsidRDefault="00C83FCB" w:rsidP="003A7DE5">
      <w:pPr>
        <w:ind w:left="0"/>
      </w:pPr>
    </w:p>
    <w:p w14:paraId="26F57111" w14:textId="30FF6215" w:rsidR="00C83FCB" w:rsidRPr="00C83FCB" w:rsidRDefault="00C83FCB" w:rsidP="003A7DE5">
      <w:pPr>
        <w:ind w:left="0"/>
      </w:pPr>
    </w:p>
    <w:p w14:paraId="50628F5A" w14:textId="702253B9" w:rsidR="00C83FCB" w:rsidRPr="00C83FCB" w:rsidRDefault="00C83FCB" w:rsidP="003A7DE5">
      <w:pPr>
        <w:ind w:left="0"/>
      </w:pPr>
    </w:p>
    <w:p w14:paraId="6FF2CCDA" w14:textId="50A9AFB8" w:rsidR="00C83FCB" w:rsidRPr="00C83FCB" w:rsidRDefault="00C83FCB" w:rsidP="003A7DE5">
      <w:pPr>
        <w:ind w:left="0"/>
      </w:pPr>
    </w:p>
    <w:p w14:paraId="18C70EAC" w14:textId="278A9462" w:rsidR="00C83FCB" w:rsidRPr="00C83FCB" w:rsidRDefault="00C83FCB" w:rsidP="003A7DE5">
      <w:pPr>
        <w:ind w:left="0"/>
      </w:pPr>
    </w:p>
    <w:p w14:paraId="0A6B3A6A" w14:textId="4EAC9A92" w:rsidR="00C83FCB" w:rsidRPr="00C83FCB" w:rsidRDefault="00C83FCB" w:rsidP="003A7DE5">
      <w:pPr>
        <w:ind w:left="0"/>
      </w:pPr>
    </w:p>
    <w:p w14:paraId="09385555" w14:textId="77777777" w:rsidR="00C83FCB" w:rsidRPr="00C83FCB" w:rsidRDefault="00C83FCB" w:rsidP="00C83FCB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C83FCB">
        <w:rPr>
          <w:rFonts w:eastAsia="Times New Roman" w:cs="Times New Roman"/>
          <w:szCs w:val="24"/>
        </w:rPr>
        <w:t>References</w:t>
      </w:r>
    </w:p>
    <w:p w14:paraId="512E5314" w14:textId="77777777" w:rsidR="00C83FCB" w:rsidRPr="00C83FCB" w:rsidRDefault="00C83FCB" w:rsidP="00C83FC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83FCB">
        <w:rPr>
          <w:rFonts w:eastAsia="Times New Roman" w:cs="Times New Roman"/>
          <w:szCs w:val="24"/>
        </w:rPr>
        <w:t>Achieve information democracy. (2015). </w:t>
      </w:r>
      <w:r w:rsidRPr="00C83FCB">
        <w:rPr>
          <w:rFonts w:eastAsia="Times New Roman" w:cs="Times New Roman"/>
          <w:i/>
          <w:iCs/>
          <w:szCs w:val="24"/>
        </w:rPr>
        <w:t>The Performance Management Revolution</w:t>
      </w:r>
      <w:r w:rsidRPr="00C83FCB">
        <w:rPr>
          <w:rFonts w:eastAsia="Times New Roman" w:cs="Times New Roman"/>
          <w:szCs w:val="24"/>
        </w:rPr>
        <w:t>, 73-77. </w:t>
      </w:r>
      <w:hyperlink r:id="rId6" w:history="1">
        <w:r w:rsidRPr="00C83FCB">
          <w:rPr>
            <w:rFonts w:eastAsia="Times New Roman" w:cs="Times New Roman"/>
            <w:szCs w:val="24"/>
            <w:u w:val="single"/>
          </w:rPr>
          <w:t>https://doi.org/10.1002/9781119198192.ch6</w:t>
        </w:r>
      </w:hyperlink>
    </w:p>
    <w:p w14:paraId="7935FEC1" w14:textId="77777777" w:rsidR="00C83FCB" w:rsidRPr="00C83FCB" w:rsidRDefault="00C83FCB" w:rsidP="00C83FC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C83FCB">
        <w:rPr>
          <w:rFonts w:eastAsia="Times New Roman" w:cs="Times New Roman"/>
          <w:szCs w:val="24"/>
        </w:rPr>
        <w:t>Balanyk</w:t>
      </w:r>
      <w:proofErr w:type="spellEnd"/>
      <w:r w:rsidRPr="00C83FCB">
        <w:rPr>
          <w:rFonts w:eastAsia="Times New Roman" w:cs="Times New Roman"/>
          <w:szCs w:val="24"/>
        </w:rPr>
        <w:t xml:space="preserve">, J. (2017). Developing English for academic purposes </w:t>
      </w:r>
      <w:proofErr w:type="spellStart"/>
      <w:r w:rsidRPr="00C83FCB">
        <w:rPr>
          <w:rFonts w:eastAsia="Times New Roman" w:cs="Times New Roman"/>
          <w:szCs w:val="24"/>
        </w:rPr>
        <w:t>moocs</w:t>
      </w:r>
      <w:proofErr w:type="spellEnd"/>
      <w:r w:rsidRPr="00C83FCB">
        <w:rPr>
          <w:rFonts w:eastAsia="Times New Roman" w:cs="Times New Roman"/>
          <w:szCs w:val="24"/>
        </w:rPr>
        <w:t xml:space="preserve"> using the Addie model. </w:t>
      </w:r>
      <w:r w:rsidRPr="00C83FCB">
        <w:rPr>
          <w:rFonts w:eastAsia="Times New Roman" w:cs="Times New Roman"/>
          <w:i/>
          <w:iCs/>
          <w:szCs w:val="24"/>
        </w:rPr>
        <w:t>INTED2017 Proceedings</w:t>
      </w:r>
      <w:r w:rsidRPr="00C83FCB">
        <w:rPr>
          <w:rFonts w:eastAsia="Times New Roman" w:cs="Times New Roman"/>
          <w:szCs w:val="24"/>
        </w:rPr>
        <w:t>. </w:t>
      </w:r>
      <w:hyperlink r:id="rId7" w:history="1">
        <w:r w:rsidRPr="00C83FCB">
          <w:rPr>
            <w:rFonts w:eastAsia="Times New Roman" w:cs="Times New Roman"/>
            <w:szCs w:val="24"/>
            <w:u w:val="single"/>
          </w:rPr>
          <w:t>https://doi.org/10.21125/inted.2017.1506</w:t>
        </w:r>
      </w:hyperlink>
    </w:p>
    <w:p w14:paraId="277B1FCF" w14:textId="77777777" w:rsidR="00C83FCB" w:rsidRPr="00C83FCB" w:rsidRDefault="00C83FCB" w:rsidP="00C83FC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83FCB">
        <w:rPr>
          <w:rFonts w:eastAsia="Times New Roman" w:cs="Times New Roman"/>
          <w:szCs w:val="24"/>
        </w:rPr>
        <w:lastRenderedPageBreak/>
        <w:t>How information technology infrastructure flexibility shapes strategic alignment: A case study investigation with implications for strategic IS planning. (2015). </w:t>
      </w:r>
      <w:r w:rsidRPr="00C83FCB">
        <w:rPr>
          <w:rFonts w:eastAsia="Times New Roman" w:cs="Times New Roman"/>
          <w:i/>
          <w:iCs/>
          <w:szCs w:val="24"/>
        </w:rPr>
        <w:t>Planning for Information Systems</w:t>
      </w:r>
      <w:r w:rsidRPr="00C83FCB">
        <w:rPr>
          <w:rFonts w:eastAsia="Times New Roman" w:cs="Times New Roman"/>
          <w:szCs w:val="24"/>
        </w:rPr>
        <w:t>, 425-455. </w:t>
      </w:r>
      <w:hyperlink r:id="rId8" w:history="1">
        <w:r w:rsidRPr="00C83FCB">
          <w:rPr>
            <w:rFonts w:eastAsia="Times New Roman" w:cs="Times New Roman"/>
            <w:szCs w:val="24"/>
            <w:u w:val="single"/>
          </w:rPr>
          <w:t>https://doi.org/10.4324/9781315701745-29</w:t>
        </w:r>
      </w:hyperlink>
    </w:p>
    <w:p w14:paraId="39801F0B" w14:textId="77777777" w:rsidR="00C83FCB" w:rsidRPr="00C83FCB" w:rsidRDefault="00C83FCB" w:rsidP="00C83FC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C83FCB">
        <w:rPr>
          <w:rFonts w:eastAsia="Times New Roman" w:cs="Times New Roman"/>
          <w:szCs w:val="24"/>
        </w:rPr>
        <w:t xml:space="preserve">Shinde, P. S., &amp; </w:t>
      </w:r>
      <w:proofErr w:type="spellStart"/>
      <w:r w:rsidRPr="00C83FCB">
        <w:rPr>
          <w:rFonts w:eastAsia="Times New Roman" w:cs="Times New Roman"/>
          <w:szCs w:val="24"/>
        </w:rPr>
        <w:t>Ardhapurkar</w:t>
      </w:r>
      <w:proofErr w:type="spellEnd"/>
      <w:r w:rsidRPr="00C83FCB">
        <w:rPr>
          <w:rFonts w:eastAsia="Times New Roman" w:cs="Times New Roman"/>
          <w:szCs w:val="24"/>
        </w:rPr>
        <w:t>, S. B. (2016). Cyber security analysis using vulnerability assessment and penetration testing. </w:t>
      </w:r>
      <w:r w:rsidRPr="00C83FCB">
        <w:rPr>
          <w:rFonts w:eastAsia="Times New Roman" w:cs="Times New Roman"/>
          <w:i/>
          <w:iCs/>
          <w:szCs w:val="24"/>
        </w:rPr>
        <w:t>2016 World Conference on Futuristic Trends in Research and Innovation for Social Welfare (Startup Conclave)</w:t>
      </w:r>
      <w:r w:rsidRPr="00C83FCB">
        <w:rPr>
          <w:rFonts w:eastAsia="Times New Roman" w:cs="Times New Roman"/>
          <w:szCs w:val="24"/>
        </w:rPr>
        <w:t>. </w:t>
      </w:r>
      <w:hyperlink r:id="rId9" w:history="1">
        <w:r w:rsidRPr="00C83FCB">
          <w:rPr>
            <w:rFonts w:eastAsia="Times New Roman" w:cs="Times New Roman"/>
            <w:szCs w:val="24"/>
            <w:u w:val="single"/>
          </w:rPr>
          <w:t>https://doi.org/10.1109/startup.2016.7583912</w:t>
        </w:r>
      </w:hyperlink>
    </w:p>
    <w:p w14:paraId="4EB2B75E" w14:textId="77777777" w:rsidR="00C83FCB" w:rsidRPr="00C83FCB" w:rsidRDefault="00C83FCB" w:rsidP="003A7DE5">
      <w:pPr>
        <w:ind w:left="0"/>
        <w:rPr>
          <w:rFonts w:cs="Times New Roman"/>
        </w:rPr>
      </w:pPr>
    </w:p>
    <w:sectPr w:rsidR="00C83FCB" w:rsidRPr="00C83FC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B6D64" w14:textId="77777777" w:rsidR="006C2A5F" w:rsidRDefault="006C2A5F">
      <w:pPr>
        <w:spacing w:after="0" w:line="240" w:lineRule="auto"/>
      </w:pPr>
      <w:r>
        <w:separator/>
      </w:r>
    </w:p>
  </w:endnote>
  <w:endnote w:type="continuationSeparator" w:id="0">
    <w:p w14:paraId="3D6DAF20" w14:textId="77777777" w:rsidR="006C2A5F" w:rsidRDefault="006C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1D39C" w14:textId="77777777" w:rsidR="006C2A5F" w:rsidRDefault="006C2A5F">
      <w:pPr>
        <w:spacing w:after="0" w:line="240" w:lineRule="auto"/>
      </w:pPr>
      <w:r>
        <w:separator/>
      </w:r>
    </w:p>
  </w:footnote>
  <w:footnote w:type="continuationSeparator" w:id="0">
    <w:p w14:paraId="0CBACED8" w14:textId="77777777" w:rsidR="006C2A5F" w:rsidRDefault="006C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598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E0C901" w14:textId="5B98C08E" w:rsidR="003A7DE5" w:rsidRDefault="006C2A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8A693" w14:textId="77777777" w:rsidR="003A7DE5" w:rsidRDefault="003A7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5"/>
    <w:rsid w:val="00122843"/>
    <w:rsid w:val="001C4CD1"/>
    <w:rsid w:val="001C63B8"/>
    <w:rsid w:val="001E2A67"/>
    <w:rsid w:val="00264955"/>
    <w:rsid w:val="002853EC"/>
    <w:rsid w:val="00323F97"/>
    <w:rsid w:val="00327860"/>
    <w:rsid w:val="003A3370"/>
    <w:rsid w:val="003A7DE5"/>
    <w:rsid w:val="0045322A"/>
    <w:rsid w:val="006C2A5F"/>
    <w:rsid w:val="007A3E1E"/>
    <w:rsid w:val="008279DF"/>
    <w:rsid w:val="008E2C11"/>
    <w:rsid w:val="009C3B55"/>
    <w:rsid w:val="00AA6563"/>
    <w:rsid w:val="00B00F3D"/>
    <w:rsid w:val="00BE0B2F"/>
    <w:rsid w:val="00BF5A2D"/>
    <w:rsid w:val="00C83FCB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24CF"/>
  <w15:chartTrackingRefBased/>
  <w15:docId w15:val="{F0F14E16-24A4-4A91-893C-FA8E829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DE5"/>
  </w:style>
  <w:style w:type="paragraph" w:styleId="Footer">
    <w:name w:val="footer"/>
    <w:basedOn w:val="Normal"/>
    <w:link w:val="FooterChar"/>
    <w:uiPriority w:val="99"/>
    <w:unhideWhenUsed/>
    <w:rsid w:val="003A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DE5"/>
  </w:style>
  <w:style w:type="paragraph" w:styleId="NormalWeb">
    <w:name w:val="Normal (Web)"/>
    <w:basedOn w:val="Normal"/>
    <w:uiPriority w:val="99"/>
    <w:semiHidden/>
    <w:unhideWhenUsed/>
    <w:rsid w:val="00C83FC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8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315701745-29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21125/inted.2017.1506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02/9781119198192.ch6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https://doi.org/10.1109/startup.2016.75839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2021-05-25T17:18:00Z</dcterms:created>
  <dcterms:modified xsi:type="dcterms:W3CDTF">2021-05-25T17:18:00Z</dcterms:modified>
</cp:coreProperties>
</file>